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4F4B3" w14:textId="45BADA7E" w:rsidR="002E6CB8" w:rsidRPr="00EE41D7" w:rsidRDefault="0032158F" w:rsidP="00184B6C">
      <w:pPr>
        <w:jc w:val="center"/>
        <w:rPr>
          <w:rFonts w:cstheme="minorHAnsi"/>
          <w:color w:val="595959" w:themeColor="text1" w:themeTint="A6"/>
          <w:sz w:val="36"/>
          <w:szCs w:val="36"/>
        </w:rPr>
      </w:pPr>
      <w:r w:rsidRPr="00EE41D7">
        <w:rPr>
          <w:rFonts w:cstheme="minorHAnsi"/>
          <w:color w:val="595959" w:themeColor="text1" w:themeTint="A6"/>
          <w:sz w:val="36"/>
          <w:szCs w:val="36"/>
        </w:rPr>
        <w:t xml:space="preserve">JOB </w:t>
      </w:r>
      <w:r w:rsidR="00FC71CC">
        <w:rPr>
          <w:rFonts w:cstheme="minorHAnsi"/>
          <w:color w:val="595959" w:themeColor="text1" w:themeTint="A6"/>
          <w:sz w:val="36"/>
          <w:szCs w:val="36"/>
        </w:rPr>
        <w:t>DESCRIPTION</w:t>
      </w:r>
    </w:p>
    <w:tbl>
      <w:tblPr>
        <w:tblStyle w:val="TableGrid"/>
        <w:tblW w:w="10485" w:type="dxa"/>
        <w:tblBorders>
          <w:bottom w:val="single" w:sz="4" w:space="0" w:color="AEAAAA" w:themeColor="background2" w:themeShade="BF"/>
        </w:tblBorders>
        <w:tblLook w:val="04A0" w:firstRow="1" w:lastRow="0" w:firstColumn="1" w:lastColumn="0" w:noHBand="0" w:noVBand="1"/>
      </w:tblPr>
      <w:tblGrid>
        <w:gridCol w:w="1980"/>
        <w:gridCol w:w="4252"/>
        <w:gridCol w:w="709"/>
        <w:gridCol w:w="1039"/>
        <w:gridCol w:w="2505"/>
      </w:tblGrid>
      <w:tr w:rsidR="00D61392" w:rsidRPr="00D61392" w14:paraId="2A402D82" w14:textId="77777777" w:rsidTr="00235A8E">
        <w:trPr>
          <w:trHeight w:val="434"/>
        </w:trPr>
        <w:tc>
          <w:tcPr>
            <w:tcW w:w="1048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40AC3A2A" w14:textId="34A23BA5" w:rsidR="002E6CB8" w:rsidRPr="00D61392" w:rsidRDefault="00316899" w:rsidP="00D61392">
            <w:pPr>
              <w:rPr>
                <w:rFonts w:ascii="Akkurat-Bold" w:hAnsi="Akkurat-Bold"/>
                <w:color w:val="595959" w:themeColor="text1" w:themeTint="A6"/>
              </w:rPr>
            </w:pPr>
            <w:r>
              <w:rPr>
                <w:rFonts w:ascii="Akkurat-Bold" w:hAnsi="Akkurat-Bold"/>
                <w:color w:val="595959" w:themeColor="text1" w:themeTint="A6"/>
                <w:sz w:val="28"/>
                <w:szCs w:val="32"/>
              </w:rPr>
              <w:t>PACKAGING BUYER/MANAGER</w:t>
            </w:r>
          </w:p>
        </w:tc>
      </w:tr>
      <w:tr w:rsidR="00D61392" w:rsidRPr="00D61392" w14:paraId="7DC5F631" w14:textId="77777777" w:rsidTr="001F645E">
        <w:trPr>
          <w:trHeight w:val="387"/>
        </w:trPr>
        <w:tc>
          <w:tcPr>
            <w:tcW w:w="1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6C2389BF" w14:textId="77777777" w:rsidR="002E6CB8" w:rsidRPr="00D61392" w:rsidRDefault="002E6CB8" w:rsidP="00D61392">
            <w:pPr>
              <w:rPr>
                <w:rFonts w:ascii="Akkurat-Bold" w:hAnsi="Akkurat-Bold"/>
                <w:color w:val="595959" w:themeColor="text1" w:themeTint="A6"/>
              </w:rPr>
            </w:pPr>
            <w:r w:rsidRPr="00D61392">
              <w:rPr>
                <w:rFonts w:ascii="Akkurat-Bold" w:hAnsi="Akkurat-Bold"/>
                <w:color w:val="595959" w:themeColor="text1" w:themeTint="A6"/>
              </w:rPr>
              <w:t>Reporting to</w:t>
            </w:r>
          </w:p>
        </w:tc>
        <w:tc>
          <w:tcPr>
            <w:tcW w:w="850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684904" w14:textId="2259FEDF" w:rsidR="002E6CB8" w:rsidRPr="00D61392" w:rsidRDefault="00316899" w:rsidP="00D61392">
            <w:pPr>
              <w:rPr>
                <w:rFonts w:ascii="Akkurat" w:hAnsi="Akkurat"/>
                <w:color w:val="595959" w:themeColor="text1" w:themeTint="A6"/>
              </w:rPr>
            </w:pPr>
            <w:r>
              <w:rPr>
                <w:rFonts w:ascii="Akkurat" w:hAnsi="Akkurat"/>
                <w:color w:val="595959" w:themeColor="text1" w:themeTint="A6"/>
              </w:rPr>
              <w:t>Senior Procurement Manager - GNFR</w:t>
            </w:r>
          </w:p>
        </w:tc>
      </w:tr>
      <w:tr w:rsidR="00D61392" w:rsidRPr="00D61392" w14:paraId="4283A721" w14:textId="77777777" w:rsidTr="001F645E">
        <w:trPr>
          <w:trHeight w:val="387"/>
        </w:trPr>
        <w:tc>
          <w:tcPr>
            <w:tcW w:w="1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2E82AA8A" w14:textId="0784510B" w:rsidR="002E6CB8" w:rsidRPr="00D61392" w:rsidRDefault="002E6CB8" w:rsidP="00D61392">
            <w:pPr>
              <w:rPr>
                <w:rFonts w:ascii="Akkurat-Bold" w:hAnsi="Akkurat-Bold"/>
                <w:color w:val="595959" w:themeColor="text1" w:themeTint="A6"/>
              </w:rPr>
            </w:pPr>
            <w:r w:rsidRPr="00D61392">
              <w:rPr>
                <w:rFonts w:ascii="Akkurat-Bold" w:hAnsi="Akkurat-Bold"/>
                <w:color w:val="595959" w:themeColor="text1" w:themeTint="A6"/>
              </w:rPr>
              <w:t>Department</w:t>
            </w:r>
          </w:p>
        </w:tc>
        <w:tc>
          <w:tcPr>
            <w:tcW w:w="850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D549F8" w14:textId="3FA01B30" w:rsidR="002E6CB8" w:rsidRPr="00D61392" w:rsidRDefault="00316899" w:rsidP="00D61392">
            <w:pPr>
              <w:rPr>
                <w:rFonts w:ascii="Akkurat" w:hAnsi="Akkurat"/>
                <w:color w:val="595959" w:themeColor="text1" w:themeTint="A6"/>
              </w:rPr>
            </w:pPr>
            <w:r>
              <w:rPr>
                <w:rFonts w:ascii="Akkurat" w:hAnsi="Akkurat"/>
                <w:color w:val="595959" w:themeColor="text1" w:themeTint="A6"/>
              </w:rPr>
              <w:t>Commercial</w:t>
            </w:r>
          </w:p>
        </w:tc>
      </w:tr>
      <w:tr w:rsidR="004C06A4" w:rsidRPr="00D61392" w14:paraId="27D8E1FC" w14:textId="77777777" w:rsidTr="001F645E">
        <w:trPr>
          <w:trHeight w:val="387"/>
        </w:trPr>
        <w:tc>
          <w:tcPr>
            <w:tcW w:w="1980"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shd w:val="clear" w:color="auto" w:fill="E7E6E6" w:themeFill="background2"/>
            <w:vAlign w:val="center"/>
          </w:tcPr>
          <w:p w14:paraId="4FAF7661" w14:textId="7D116AA2" w:rsidR="004C06A4" w:rsidRPr="00D61392" w:rsidRDefault="004C06A4" w:rsidP="00D61392">
            <w:pPr>
              <w:rPr>
                <w:rFonts w:ascii="Akkurat-Bold" w:hAnsi="Akkurat-Bold"/>
                <w:color w:val="595959" w:themeColor="text1" w:themeTint="A6"/>
              </w:rPr>
            </w:pPr>
            <w:r w:rsidRPr="00D61392">
              <w:rPr>
                <w:rFonts w:ascii="Akkurat-Bold" w:hAnsi="Akkurat-Bold"/>
                <w:color w:val="595959" w:themeColor="text1" w:themeTint="A6"/>
              </w:rPr>
              <w:t>Location</w:t>
            </w:r>
          </w:p>
        </w:tc>
        <w:tc>
          <w:tcPr>
            <w:tcW w:w="4961" w:type="dxa"/>
            <w:gridSpan w:val="2"/>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vAlign w:val="center"/>
          </w:tcPr>
          <w:p w14:paraId="06A3D29F" w14:textId="19DD90DF" w:rsidR="004C06A4" w:rsidRPr="00D61392" w:rsidRDefault="00316899" w:rsidP="00D61392">
            <w:pPr>
              <w:rPr>
                <w:rFonts w:ascii="Akkurat" w:hAnsi="Akkurat"/>
                <w:color w:val="595959" w:themeColor="text1" w:themeTint="A6"/>
              </w:rPr>
            </w:pPr>
            <w:r>
              <w:rPr>
                <w:rFonts w:ascii="Akkurat" w:hAnsi="Akkurat"/>
                <w:color w:val="595959" w:themeColor="text1" w:themeTint="A6"/>
              </w:rPr>
              <w:t xml:space="preserve">Based Alconbury  </w:t>
            </w:r>
            <w:r w:rsidR="001B6B14">
              <w:rPr>
                <w:rFonts w:ascii="Akkurat" w:hAnsi="Akkurat"/>
                <w:color w:val="595959" w:themeColor="text1" w:themeTint="A6"/>
              </w:rPr>
              <w:t xml:space="preserve"> </w:t>
            </w:r>
            <w:r>
              <w:rPr>
                <w:rFonts w:ascii="Akkurat" w:hAnsi="Akkurat"/>
                <w:color w:val="595959" w:themeColor="text1" w:themeTint="A6"/>
              </w:rPr>
              <w:t>Peterborough as required</w:t>
            </w:r>
          </w:p>
        </w:tc>
        <w:tc>
          <w:tcPr>
            <w:tcW w:w="1039"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shd w:val="clear" w:color="auto" w:fill="E7E6E6" w:themeFill="background2"/>
            <w:vAlign w:val="center"/>
          </w:tcPr>
          <w:p w14:paraId="55D3CB04" w14:textId="0831A3B7" w:rsidR="004C06A4" w:rsidRPr="00D61392" w:rsidRDefault="004C06A4" w:rsidP="00D61392">
            <w:pPr>
              <w:rPr>
                <w:rFonts w:ascii="Akkurat" w:hAnsi="Akkurat"/>
                <w:color w:val="595959" w:themeColor="text1" w:themeTint="A6"/>
              </w:rPr>
            </w:pPr>
            <w:r w:rsidRPr="00D61392">
              <w:rPr>
                <w:rFonts w:ascii="Akkurat-Bold" w:hAnsi="Akkurat-Bold"/>
                <w:color w:val="595959" w:themeColor="text1" w:themeTint="A6"/>
              </w:rPr>
              <w:t>L</w:t>
            </w:r>
            <w:r>
              <w:rPr>
                <w:rFonts w:ascii="Akkurat-Bold" w:hAnsi="Akkurat-Bold"/>
                <w:color w:val="595959" w:themeColor="text1" w:themeTint="A6"/>
              </w:rPr>
              <w:t>evel</w:t>
            </w:r>
          </w:p>
        </w:tc>
        <w:tc>
          <w:tcPr>
            <w:tcW w:w="2505"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vAlign w:val="center"/>
          </w:tcPr>
          <w:p w14:paraId="195D3577" w14:textId="111AC840" w:rsidR="004C06A4" w:rsidRPr="00D61392" w:rsidRDefault="00316899" w:rsidP="00D61392">
            <w:pPr>
              <w:rPr>
                <w:rFonts w:ascii="Akkurat" w:hAnsi="Akkurat"/>
                <w:color w:val="595959" w:themeColor="text1" w:themeTint="A6"/>
              </w:rPr>
            </w:pPr>
            <w:r>
              <w:rPr>
                <w:rFonts w:ascii="Akkurat" w:hAnsi="Akkurat"/>
                <w:color w:val="595959" w:themeColor="text1" w:themeTint="A6"/>
              </w:rPr>
              <w:t>5</w:t>
            </w:r>
          </w:p>
        </w:tc>
      </w:tr>
      <w:tr w:rsidR="00D61392" w:rsidRPr="00D61392" w14:paraId="5A364D89" w14:textId="77777777" w:rsidTr="00235A8E">
        <w:trPr>
          <w:trHeight w:val="418"/>
        </w:trPr>
        <w:tc>
          <w:tcPr>
            <w:tcW w:w="10485" w:type="dxa"/>
            <w:gridSpan w:val="5"/>
            <w:tcBorders>
              <w:top w:val="single" w:sz="4" w:space="0" w:color="7F7F7F"/>
              <w:left w:val="single" w:sz="4" w:space="0" w:color="7F7F7F"/>
              <w:bottom w:val="single" w:sz="4" w:space="0" w:color="7F7F7F"/>
              <w:right w:val="single" w:sz="4" w:space="0" w:color="7F7F7F"/>
            </w:tcBorders>
            <w:shd w:val="clear" w:color="auto" w:fill="E7E6E6" w:themeFill="background2"/>
            <w:vAlign w:val="center"/>
          </w:tcPr>
          <w:p w14:paraId="2BD6603A" w14:textId="27AF7108" w:rsidR="002A244A" w:rsidRPr="00D61392" w:rsidRDefault="002A244A" w:rsidP="00D61392">
            <w:pPr>
              <w:rPr>
                <w:rFonts w:ascii="Akkurat-Bold" w:hAnsi="Akkurat-Bold"/>
                <w:color w:val="595959" w:themeColor="text1" w:themeTint="A6"/>
              </w:rPr>
            </w:pPr>
            <w:r w:rsidRPr="00D61392">
              <w:rPr>
                <w:rFonts w:ascii="Akkurat-Bold" w:hAnsi="Akkurat-Bold"/>
                <w:color w:val="595959" w:themeColor="text1" w:themeTint="A6"/>
              </w:rPr>
              <w:t>AMFRESH</w:t>
            </w:r>
            <w:r w:rsidR="00D000D6" w:rsidRPr="00D61392">
              <w:rPr>
                <w:rFonts w:ascii="Akkurat-Bold" w:hAnsi="Akkurat-Bold"/>
                <w:color w:val="595959" w:themeColor="text1" w:themeTint="A6"/>
              </w:rPr>
              <w:t xml:space="preserve"> Group</w:t>
            </w:r>
            <w:r w:rsidR="00D61392">
              <w:rPr>
                <w:rFonts w:ascii="Akkurat-Bold" w:hAnsi="Akkurat-Bold"/>
                <w:color w:val="595959" w:themeColor="text1" w:themeTint="A6"/>
              </w:rPr>
              <w:t xml:space="preserve"> UK</w:t>
            </w:r>
          </w:p>
        </w:tc>
      </w:tr>
      <w:tr w:rsidR="00D61392" w:rsidRPr="00D61392" w14:paraId="2EADE714" w14:textId="77777777" w:rsidTr="00235A8E">
        <w:trPr>
          <w:trHeight w:val="1116"/>
        </w:trPr>
        <w:tc>
          <w:tcPr>
            <w:tcW w:w="10485" w:type="dxa"/>
            <w:gridSpan w:val="5"/>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ACE056" w14:textId="77777777" w:rsidR="00916685" w:rsidRPr="005B4EDA" w:rsidRDefault="00D000D6" w:rsidP="002C02E0">
            <w:pPr>
              <w:spacing w:before="120" w:after="120"/>
              <w:jc w:val="both"/>
              <w:rPr>
                <w:color w:val="595959" w:themeColor="text1" w:themeTint="A6"/>
                <w:sz w:val="20"/>
                <w:szCs w:val="20"/>
                <w:lang w:val="en-US"/>
              </w:rPr>
            </w:pPr>
            <w:r w:rsidRPr="005B4EDA">
              <w:rPr>
                <w:color w:val="595959" w:themeColor="text1" w:themeTint="A6"/>
                <w:sz w:val="20"/>
                <w:szCs w:val="20"/>
                <w:lang w:val="en-US"/>
              </w:rPr>
              <w:t>AMFRESH is a world leader in fresh, natural and healthy foods.</w:t>
            </w:r>
            <w:r w:rsidRPr="005B4EDA">
              <w:rPr>
                <w:color w:val="595959" w:themeColor="text1" w:themeTint="A6"/>
                <w:sz w:val="20"/>
                <w:szCs w:val="20"/>
              </w:rPr>
              <w:t xml:space="preserve"> </w:t>
            </w:r>
            <w:r w:rsidRPr="005B4EDA">
              <w:rPr>
                <w:color w:val="595959" w:themeColor="text1" w:themeTint="A6"/>
                <w:sz w:val="20"/>
                <w:szCs w:val="20"/>
                <w:lang w:val="en-US"/>
              </w:rPr>
              <w:t>With operations in more than 50 countries, we enjoy an amazing position within the global market and are one of the leading suppliers of fruit and vegetables in Europe.</w:t>
            </w:r>
          </w:p>
          <w:p w14:paraId="2349A752" w14:textId="77777777" w:rsidR="00D61392" w:rsidRPr="005B4EDA" w:rsidRDefault="00916685" w:rsidP="002C02E0">
            <w:pPr>
              <w:spacing w:before="120" w:after="120"/>
              <w:jc w:val="both"/>
              <w:rPr>
                <w:color w:val="595959" w:themeColor="text1" w:themeTint="A6"/>
                <w:sz w:val="20"/>
                <w:szCs w:val="20"/>
                <w:lang w:val="en-US"/>
              </w:rPr>
            </w:pPr>
            <w:r w:rsidRPr="005B4EDA">
              <w:rPr>
                <w:color w:val="595959" w:themeColor="text1" w:themeTint="A6"/>
                <w:sz w:val="20"/>
                <w:szCs w:val="20"/>
                <w:lang w:val="en-US"/>
              </w:rPr>
              <w:t>We work hard to improve the lives of consumers and communities through natural, FRESH and healthy foods from land to hand.</w:t>
            </w:r>
            <w:r w:rsidR="00D000D6" w:rsidRPr="005B4EDA">
              <w:rPr>
                <w:color w:val="595959" w:themeColor="text1" w:themeTint="A6"/>
                <w:sz w:val="20"/>
                <w:szCs w:val="20"/>
                <w:lang w:val="en-US"/>
              </w:rPr>
              <w:t xml:space="preserve"> </w:t>
            </w:r>
          </w:p>
          <w:p w14:paraId="46590009" w14:textId="77777777" w:rsidR="00916685" w:rsidRPr="005B4EDA" w:rsidRDefault="00916685" w:rsidP="002C02E0">
            <w:pPr>
              <w:spacing w:before="120" w:after="120"/>
              <w:jc w:val="both"/>
              <w:rPr>
                <w:color w:val="595959" w:themeColor="text1" w:themeTint="A6"/>
                <w:sz w:val="20"/>
                <w:szCs w:val="20"/>
                <w:lang w:val="en-US"/>
              </w:rPr>
            </w:pPr>
            <w:r w:rsidRPr="005B4EDA">
              <w:rPr>
                <w:color w:val="595959" w:themeColor="text1" w:themeTint="A6"/>
                <w:sz w:val="20"/>
                <w:szCs w:val="20"/>
                <w:lang w:val="en-US"/>
              </w:rPr>
              <w:t>FRESH is a promise we cherish and nurture. We pioneer to connect consumers with the goodness and purity of nature across various categories.</w:t>
            </w:r>
          </w:p>
          <w:p w14:paraId="0B5A9FB7" w14:textId="48D63ECC" w:rsidR="00916685" w:rsidRPr="005B4EDA" w:rsidRDefault="00916685" w:rsidP="002C02E0">
            <w:pPr>
              <w:spacing w:before="120" w:after="120"/>
              <w:jc w:val="both"/>
              <w:rPr>
                <w:color w:val="595959" w:themeColor="text1" w:themeTint="A6"/>
                <w:sz w:val="20"/>
                <w:szCs w:val="20"/>
              </w:rPr>
            </w:pPr>
            <w:r w:rsidRPr="005B4EDA">
              <w:rPr>
                <w:color w:val="595959" w:themeColor="text1" w:themeTint="A6"/>
                <w:sz w:val="20"/>
                <w:szCs w:val="20"/>
                <w:lang w:val="en-US"/>
              </w:rPr>
              <w:t>We believe in the freshness you can taste, smell and savour and together with growers, partners and consumers generate a healthy global community with a fresh approach for a better world.</w:t>
            </w:r>
          </w:p>
        </w:tc>
      </w:tr>
      <w:tr w:rsidR="0099137D" w:rsidRPr="003A76A2" w14:paraId="4A370B1F" w14:textId="77777777" w:rsidTr="0097472E">
        <w:trPr>
          <w:trHeight w:val="411"/>
        </w:trPr>
        <w:tc>
          <w:tcPr>
            <w:tcW w:w="10485" w:type="dxa"/>
            <w:gridSpan w:val="5"/>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66AB06F6" w14:textId="7B93E3CA" w:rsidR="0099137D" w:rsidRPr="0097472E" w:rsidRDefault="009F374E" w:rsidP="0099137D">
            <w:pPr>
              <w:rPr>
                <w:rFonts w:ascii="Akkurat-Bold" w:hAnsi="Akkurat-Bold"/>
                <w:color w:val="595959" w:themeColor="text1" w:themeTint="A6"/>
              </w:rPr>
            </w:pPr>
            <w:r w:rsidRPr="00C15594">
              <w:rPr>
                <w:color w:val="595959" w:themeColor="text1" w:themeTint="A6"/>
                <w:lang w:val="en-US"/>
              </w:rPr>
              <w:t>AMFRESH UK</w:t>
            </w:r>
          </w:p>
        </w:tc>
      </w:tr>
      <w:tr w:rsidR="00602FFE" w:rsidRPr="00D61392" w14:paraId="2E749B30" w14:textId="77777777" w:rsidTr="00235A8E">
        <w:trPr>
          <w:trHeight w:val="1116"/>
        </w:trPr>
        <w:tc>
          <w:tcPr>
            <w:tcW w:w="10485" w:type="dxa"/>
            <w:gridSpan w:val="5"/>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11FAE6" w14:textId="77777777" w:rsidR="009F374E" w:rsidRDefault="009F374E" w:rsidP="009F374E">
            <w:pPr>
              <w:spacing w:before="120" w:after="120"/>
              <w:jc w:val="both"/>
              <w:rPr>
                <w:color w:val="595959" w:themeColor="text1" w:themeTint="A6"/>
                <w:lang w:val="en-US"/>
              </w:rPr>
            </w:pPr>
            <w:r w:rsidRPr="00C15594">
              <w:rPr>
                <w:color w:val="595959" w:themeColor="text1" w:themeTint="A6"/>
                <w:lang w:val="en-US"/>
              </w:rPr>
              <w:t>AMFRESH UK source the freshest fruit via a global network of farming partners to focus on delivering top experiences for consumers by sorting, processing, packing, storing and shipping product for the UK’s leading retailers.</w:t>
            </w:r>
          </w:p>
          <w:p w14:paraId="26D30C78" w14:textId="77777777" w:rsidR="009F374E" w:rsidRDefault="009F374E" w:rsidP="009F374E">
            <w:pPr>
              <w:spacing w:before="120" w:after="120"/>
              <w:jc w:val="both"/>
              <w:rPr>
                <w:color w:val="595959" w:themeColor="text1" w:themeTint="A6"/>
                <w:lang w:val="en-US"/>
              </w:rPr>
            </w:pPr>
            <w:r>
              <w:rPr>
                <w:color w:val="595959" w:themeColor="text1" w:themeTint="A6"/>
                <w:lang w:val="en-US"/>
              </w:rPr>
              <w:t>We</w:t>
            </w:r>
            <w:r w:rsidRPr="00C15594">
              <w:rPr>
                <w:color w:val="595959" w:themeColor="text1" w:themeTint="A6"/>
                <w:lang w:val="en-US"/>
              </w:rPr>
              <w:t xml:space="preserve"> deliver the next generation of fresh produce varietal innovation to retail leaders in the UK. With strong values and the highest ethical standards, the group have a strong stewardship for the progress of the food industry that will benefit consumers, communities, partners and the land.</w:t>
            </w:r>
          </w:p>
          <w:p w14:paraId="364C76C1" w14:textId="09921E71" w:rsidR="00A45D04" w:rsidRPr="009F374E" w:rsidRDefault="009F374E" w:rsidP="009F374E">
            <w:pPr>
              <w:spacing w:before="120" w:after="120"/>
              <w:jc w:val="both"/>
              <w:rPr>
                <w:color w:val="595959" w:themeColor="text1" w:themeTint="A6"/>
              </w:rPr>
            </w:pPr>
            <w:r w:rsidRPr="00C15594">
              <w:rPr>
                <w:color w:val="595959" w:themeColor="text1" w:themeTint="A6"/>
                <w:lang w:val="en-US"/>
              </w:rPr>
              <w:t>We are committed to deliver exceptional, high-quality fresh produce sourced from the best farms and origins and implement rigorous sustainable, technical and quality control standards so as to make people smile across the world.</w:t>
            </w:r>
          </w:p>
        </w:tc>
      </w:tr>
      <w:tr w:rsidR="00D61392" w:rsidRPr="00D61392" w14:paraId="7C721F8C" w14:textId="77777777" w:rsidTr="00235A8E">
        <w:trPr>
          <w:trHeight w:val="409"/>
        </w:trPr>
        <w:tc>
          <w:tcPr>
            <w:tcW w:w="1048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48122DC1" w14:textId="3C263272" w:rsidR="004333DC" w:rsidRPr="00D61392" w:rsidRDefault="00401C76" w:rsidP="004333DC">
            <w:pPr>
              <w:rPr>
                <w:rFonts w:ascii="Akkurat" w:hAnsi="Akkurat"/>
                <w:color w:val="595959" w:themeColor="text1" w:themeTint="A6"/>
              </w:rPr>
            </w:pPr>
            <w:r>
              <w:rPr>
                <w:rFonts w:ascii="Akkurat" w:hAnsi="Akkurat"/>
                <w:color w:val="595959" w:themeColor="text1" w:themeTint="A6"/>
              </w:rPr>
              <w:t>ABOUT THE ROLE</w:t>
            </w:r>
          </w:p>
        </w:tc>
      </w:tr>
      <w:tr w:rsidR="00563FBA" w:rsidRPr="00D61392" w14:paraId="6B9BEC47" w14:textId="77777777" w:rsidTr="001F645E">
        <w:trPr>
          <w:trHeight w:val="539"/>
        </w:trPr>
        <w:tc>
          <w:tcPr>
            <w:tcW w:w="1980" w:type="dxa"/>
            <w:tcBorders>
              <w:top w:val="single" w:sz="4" w:space="0" w:color="7F7F7F"/>
              <w:left w:val="single" w:sz="4" w:space="0" w:color="7F7F7F"/>
              <w:bottom w:val="single" w:sz="4" w:space="0" w:color="7F7F7F"/>
              <w:right w:val="single" w:sz="4" w:space="0" w:color="7F7F7F"/>
            </w:tcBorders>
            <w:shd w:val="clear" w:color="auto" w:fill="E7E6E6" w:themeFill="background2"/>
            <w:vAlign w:val="center"/>
          </w:tcPr>
          <w:p w14:paraId="15B62984" w14:textId="267BBDD2" w:rsidR="00563FBA" w:rsidRPr="005B4EDA" w:rsidRDefault="00563FBA" w:rsidP="00563FBA">
            <w:pPr>
              <w:rPr>
                <w:color w:val="595959" w:themeColor="text1" w:themeTint="A6"/>
                <w:sz w:val="20"/>
                <w:szCs w:val="20"/>
              </w:rPr>
            </w:pPr>
            <w:bookmarkStart w:id="0" w:name="_Hlk164408226"/>
            <w:r w:rsidRPr="005B4EDA">
              <w:rPr>
                <w:rFonts w:ascii="Akkurat" w:hAnsi="Akkurat"/>
                <w:color w:val="595959" w:themeColor="text1" w:themeTint="A6"/>
                <w:sz w:val="20"/>
                <w:szCs w:val="20"/>
              </w:rPr>
              <w:t>Core Commercial Purpose</w:t>
            </w:r>
          </w:p>
        </w:tc>
        <w:tc>
          <w:tcPr>
            <w:tcW w:w="8505"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08637C15" w14:textId="19D0045A" w:rsidR="005A6305" w:rsidRPr="005B4EDA" w:rsidRDefault="005A6305" w:rsidP="00316899">
            <w:pPr>
              <w:spacing w:before="120" w:after="120"/>
              <w:rPr>
                <w:rFonts w:ascii="Akkurat-Bold" w:hAnsi="Akkurat-Bold"/>
                <w:color w:val="595959" w:themeColor="text1" w:themeTint="A6"/>
                <w:sz w:val="20"/>
                <w:szCs w:val="20"/>
              </w:rPr>
            </w:pPr>
            <w:r>
              <w:rPr>
                <w:rFonts w:ascii="Akkurat" w:hAnsi="Akkurat"/>
                <w:color w:val="595959"/>
                <w:sz w:val="20"/>
                <w:szCs w:val="20"/>
              </w:rPr>
              <w:t xml:space="preserve">To maximise the profitability of the organisation through responsible sourcing and procurement, </w:t>
            </w:r>
            <w:r>
              <w:rPr>
                <w:rFonts w:ascii="Akkurat-Bold" w:hAnsi="Akkurat-Bold"/>
                <w:color w:val="595959"/>
                <w:sz w:val="20"/>
                <w:szCs w:val="20"/>
              </w:rPr>
              <w:t>whilst</w:t>
            </w:r>
            <w:r>
              <w:rPr>
                <w:rFonts w:ascii="Segoe UI" w:hAnsi="Segoe UI" w:cs="Segoe UI"/>
                <w:color w:val="0D0D0D"/>
                <w:shd w:val="clear" w:color="auto" w:fill="FFFFFF"/>
              </w:rPr>
              <w:t xml:space="preserve"> </w:t>
            </w:r>
            <w:r>
              <w:rPr>
                <w:rFonts w:ascii="Akkurat-Bold" w:hAnsi="Akkurat-Bold"/>
                <w:color w:val="595959"/>
                <w:sz w:val="20"/>
                <w:szCs w:val="20"/>
              </w:rPr>
              <w:t xml:space="preserve">committing to </w:t>
            </w:r>
            <w:r>
              <w:rPr>
                <w:rFonts w:ascii="Akkurat" w:hAnsi="Akkurat"/>
                <w:color w:val="595959"/>
                <w:sz w:val="20"/>
                <w:szCs w:val="20"/>
              </w:rPr>
              <w:t xml:space="preserve">positively promote a food safety, integrity, and ethical culture within the business.  </w:t>
            </w:r>
          </w:p>
        </w:tc>
      </w:tr>
      <w:bookmarkEnd w:id="0"/>
      <w:tr w:rsidR="00FC71CC" w:rsidRPr="00D61392" w14:paraId="6FFAA4B5" w14:textId="77777777" w:rsidTr="001F645E">
        <w:trPr>
          <w:trHeight w:val="539"/>
        </w:trPr>
        <w:tc>
          <w:tcPr>
            <w:tcW w:w="1980" w:type="dxa"/>
            <w:tcBorders>
              <w:top w:val="single" w:sz="4" w:space="0" w:color="7F7F7F"/>
              <w:left w:val="single" w:sz="4" w:space="0" w:color="7F7F7F"/>
              <w:bottom w:val="single" w:sz="4" w:space="0" w:color="7F7F7F"/>
              <w:right w:val="single" w:sz="4" w:space="0" w:color="7F7F7F"/>
            </w:tcBorders>
            <w:shd w:val="clear" w:color="auto" w:fill="E7E6E6" w:themeFill="background2"/>
            <w:vAlign w:val="center"/>
          </w:tcPr>
          <w:p w14:paraId="60758FEE" w14:textId="7F566477" w:rsidR="00FC71CC" w:rsidRPr="005B4EDA" w:rsidRDefault="00FC71CC" w:rsidP="002D1F39">
            <w:pPr>
              <w:rPr>
                <w:rFonts w:ascii="Akkurat-Bold" w:hAnsi="Akkurat-Bold"/>
                <w:color w:val="595959" w:themeColor="text1" w:themeTint="A6"/>
                <w:sz w:val="20"/>
                <w:szCs w:val="20"/>
              </w:rPr>
            </w:pPr>
            <w:r w:rsidRPr="005B4EDA">
              <w:rPr>
                <w:color w:val="595959" w:themeColor="text1" w:themeTint="A6"/>
                <w:sz w:val="20"/>
                <w:szCs w:val="20"/>
              </w:rPr>
              <w:br w:type="page"/>
            </w:r>
            <w:r w:rsidR="00AD23EE" w:rsidRPr="005B4EDA">
              <w:rPr>
                <w:color w:val="595959" w:themeColor="text1" w:themeTint="A6"/>
                <w:sz w:val="20"/>
                <w:szCs w:val="20"/>
              </w:rPr>
              <w:t>Key</w:t>
            </w:r>
            <w:r w:rsidRPr="005B4EDA">
              <w:rPr>
                <w:rFonts w:ascii="Akkurat-Bold" w:hAnsi="Akkurat-Bold"/>
                <w:color w:val="595959" w:themeColor="text1" w:themeTint="A6"/>
                <w:sz w:val="20"/>
                <w:szCs w:val="20"/>
              </w:rPr>
              <w:t xml:space="preserve"> Responsibilities</w:t>
            </w:r>
          </w:p>
        </w:tc>
        <w:tc>
          <w:tcPr>
            <w:tcW w:w="8505"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50740912" w14:textId="13744E50" w:rsidR="004C06A4" w:rsidRPr="005B4EDA" w:rsidRDefault="00AD23EE" w:rsidP="00876A1A">
            <w:pPr>
              <w:pStyle w:val="ListParagraph"/>
              <w:numPr>
                <w:ilvl w:val="0"/>
                <w:numId w:val="17"/>
              </w:numPr>
              <w:spacing w:after="0" w:line="240" w:lineRule="auto"/>
              <w:rPr>
                <w:rFonts w:ascii="Akkurat" w:hAnsi="Akkurat"/>
                <w:color w:val="595959" w:themeColor="text1" w:themeTint="A6"/>
                <w:sz w:val="20"/>
                <w:szCs w:val="20"/>
              </w:rPr>
            </w:pPr>
            <w:r w:rsidRPr="005B4EDA">
              <w:rPr>
                <w:rFonts w:ascii="Akkurat" w:hAnsi="Akkurat"/>
                <w:color w:val="595959" w:themeColor="text1" w:themeTint="A6"/>
                <w:sz w:val="20"/>
                <w:szCs w:val="20"/>
              </w:rPr>
              <w:t xml:space="preserve">To </w:t>
            </w:r>
            <w:proofErr w:type="gramStart"/>
            <w:r w:rsidRPr="005B4EDA">
              <w:rPr>
                <w:rFonts w:ascii="Akkurat" w:hAnsi="Akkurat"/>
                <w:color w:val="595959" w:themeColor="text1" w:themeTint="A6"/>
                <w:sz w:val="20"/>
                <w:szCs w:val="20"/>
              </w:rPr>
              <w:t>ensure that at all times</w:t>
            </w:r>
            <w:proofErr w:type="gramEnd"/>
            <w:r w:rsidRPr="005B4EDA">
              <w:rPr>
                <w:rFonts w:ascii="Akkurat" w:hAnsi="Akkurat"/>
                <w:color w:val="595959" w:themeColor="text1" w:themeTint="A6"/>
                <w:sz w:val="20"/>
                <w:szCs w:val="20"/>
              </w:rPr>
              <w:t xml:space="preserve"> you are acting in the best interests of the business as a whole, and not that of an individual or function, to include (but not limited to) Health, Safety and Environment, Business Integrity, Ethical Standards and Wellbeing.</w:t>
            </w:r>
          </w:p>
          <w:p w14:paraId="26FFCA96" w14:textId="77777777" w:rsidR="009A7850" w:rsidRPr="005B4EDA" w:rsidRDefault="009A7850" w:rsidP="00876A1A">
            <w:pPr>
              <w:pStyle w:val="ListParagraph"/>
              <w:numPr>
                <w:ilvl w:val="0"/>
                <w:numId w:val="17"/>
              </w:numPr>
              <w:spacing w:after="0" w:line="240" w:lineRule="auto"/>
              <w:rPr>
                <w:rFonts w:ascii="Akkurat" w:hAnsi="Akkurat"/>
                <w:color w:val="595959" w:themeColor="text1" w:themeTint="A6"/>
                <w:sz w:val="20"/>
                <w:szCs w:val="20"/>
              </w:rPr>
            </w:pPr>
            <w:r w:rsidRPr="005B4EDA">
              <w:rPr>
                <w:rFonts w:ascii="Akkurat" w:hAnsi="Akkurat"/>
                <w:color w:val="595959" w:themeColor="text1" w:themeTint="A6"/>
                <w:sz w:val="20"/>
                <w:szCs w:val="20"/>
              </w:rPr>
              <w:t xml:space="preserve">You are required to adhere to Food Safety, Quality, and Integrity Standards. </w:t>
            </w:r>
          </w:p>
          <w:p w14:paraId="3E0B9A02" w14:textId="77777777" w:rsidR="009A7850" w:rsidRPr="00876A1A" w:rsidRDefault="009A7850" w:rsidP="00876A1A">
            <w:pPr>
              <w:pStyle w:val="ListParagraph"/>
              <w:numPr>
                <w:ilvl w:val="0"/>
                <w:numId w:val="17"/>
              </w:numPr>
              <w:spacing w:after="0" w:line="240" w:lineRule="auto"/>
              <w:rPr>
                <w:rFonts w:ascii="Akkurat" w:hAnsi="Akkurat"/>
                <w:color w:val="595959" w:themeColor="text1" w:themeTint="A6"/>
                <w:sz w:val="20"/>
                <w:szCs w:val="20"/>
              </w:rPr>
            </w:pPr>
            <w:r w:rsidRPr="005B4EDA">
              <w:rPr>
                <w:rFonts w:ascii="Akkurat" w:hAnsi="Akkurat"/>
                <w:color w:val="595959" w:themeColor="text1" w:themeTint="A6"/>
                <w:sz w:val="20"/>
                <w:szCs w:val="20"/>
              </w:rPr>
              <w:t>You will ensure products are produced safely through good manufacturing practices, that meet legislative requirements, specifications, quality and integrity standards agreed with customers.</w:t>
            </w:r>
          </w:p>
          <w:p w14:paraId="0EBB3B0A" w14:textId="77777777" w:rsidR="004A65D4" w:rsidRPr="004A65D4" w:rsidRDefault="004A65D4" w:rsidP="00876A1A">
            <w:pPr>
              <w:pStyle w:val="ListParagraph"/>
              <w:numPr>
                <w:ilvl w:val="0"/>
                <w:numId w:val="17"/>
              </w:numPr>
              <w:spacing w:after="0" w:line="240" w:lineRule="auto"/>
              <w:rPr>
                <w:rFonts w:ascii="Akkurat" w:hAnsi="Akkurat"/>
                <w:color w:val="595959" w:themeColor="text1" w:themeTint="A6"/>
                <w:sz w:val="20"/>
                <w:szCs w:val="20"/>
              </w:rPr>
            </w:pPr>
            <w:r w:rsidRPr="004A65D4">
              <w:rPr>
                <w:rFonts w:ascii="Akkurat" w:hAnsi="Akkurat"/>
                <w:color w:val="595959" w:themeColor="text1" w:themeTint="A6"/>
                <w:sz w:val="20"/>
                <w:szCs w:val="20"/>
              </w:rPr>
              <w:t xml:space="preserve">Responsible for all purchasing aspects of packaging. </w:t>
            </w:r>
          </w:p>
          <w:p w14:paraId="3FD4A16F" w14:textId="77777777" w:rsidR="004A65D4" w:rsidRPr="004A65D4" w:rsidRDefault="004A65D4" w:rsidP="00876A1A">
            <w:pPr>
              <w:pStyle w:val="ListParagraph"/>
              <w:numPr>
                <w:ilvl w:val="0"/>
                <w:numId w:val="17"/>
              </w:numPr>
              <w:spacing w:after="0" w:line="240" w:lineRule="auto"/>
              <w:rPr>
                <w:rFonts w:ascii="Akkurat" w:hAnsi="Akkurat"/>
                <w:color w:val="595959" w:themeColor="text1" w:themeTint="A6"/>
                <w:sz w:val="20"/>
                <w:szCs w:val="20"/>
              </w:rPr>
            </w:pPr>
            <w:r w:rsidRPr="004A65D4">
              <w:rPr>
                <w:rFonts w:ascii="Akkurat" w:hAnsi="Akkurat"/>
                <w:color w:val="595959" w:themeColor="text1" w:themeTint="A6"/>
                <w:sz w:val="20"/>
                <w:szCs w:val="20"/>
              </w:rPr>
              <w:t>The Packaging Buyer must establish and maintain strong working relationships with all suppliers to secure supply and achieve best price agreements.</w:t>
            </w:r>
          </w:p>
          <w:p w14:paraId="306D9EF6" w14:textId="6D2A574C" w:rsidR="00184B6C" w:rsidRDefault="004A65D4" w:rsidP="00876A1A">
            <w:pPr>
              <w:pStyle w:val="ListParagraph"/>
              <w:numPr>
                <w:ilvl w:val="0"/>
                <w:numId w:val="17"/>
              </w:numPr>
              <w:spacing w:after="0" w:line="240" w:lineRule="auto"/>
              <w:rPr>
                <w:rFonts w:ascii="Akkurat" w:hAnsi="Akkurat"/>
                <w:color w:val="595959" w:themeColor="text1" w:themeTint="A6"/>
                <w:sz w:val="20"/>
                <w:szCs w:val="20"/>
              </w:rPr>
            </w:pPr>
            <w:r w:rsidRPr="004A65D4">
              <w:rPr>
                <w:rFonts w:ascii="Akkurat" w:hAnsi="Akkurat"/>
                <w:color w:val="595959" w:themeColor="text1" w:themeTint="A6"/>
                <w:sz w:val="20"/>
                <w:szCs w:val="20"/>
              </w:rPr>
              <w:t>Subject matter expert on packaging materials, packaging concept development and packaging suppliers.</w:t>
            </w:r>
          </w:p>
          <w:p w14:paraId="05C53925"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Contribute to the formulation and implementation of the Packaging Sourcing Strategy to ensure that business performance targets are achieved and ensure cross functional alignment with the plan</w:t>
            </w:r>
          </w:p>
          <w:p w14:paraId="7A2DF078"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lastRenderedPageBreak/>
              <w:t>Lead on all procurement activity for Packaging to ensure that the total cost is managed efficiently and effectively through financial forecasting, rebates, cash management, material availability and input cost inflation</w:t>
            </w:r>
          </w:p>
          <w:p w14:paraId="4F6F15FE"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 xml:space="preserve">Actively seek knowledge on new developments in packaging materials and formats to enable AMFRESH and their customers to be at the leading edge of new options to better package products. </w:t>
            </w:r>
          </w:p>
          <w:p w14:paraId="73AB886A" w14:textId="02B9B308"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 xml:space="preserve">Developing relationships with all suppliers and ensuring performance measures are in place which are reviewed regularly. </w:t>
            </w:r>
          </w:p>
          <w:p w14:paraId="169D2DDE"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Undertake the identification &amp; execution of cost avoidance / saving initiatives and develop cost reduction plans</w:t>
            </w:r>
          </w:p>
          <w:p w14:paraId="2C6816DF"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Complete commercial negotiations through to contract award or amendment</w:t>
            </w:r>
          </w:p>
          <w:p w14:paraId="304242A1"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Forecast cost movement projections for input to the budgeting process</w:t>
            </w:r>
          </w:p>
          <w:p w14:paraId="7902D741"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 xml:space="preserve">Stakeholder engagement with Commercial teams, including regular market updates and commentary, and support of inflation recovery </w:t>
            </w:r>
          </w:p>
          <w:p w14:paraId="7D08BE5D" w14:textId="77777777" w:rsidR="00876A1A" w:rsidRPr="00876A1A" w:rsidRDefault="00876A1A" w:rsidP="00876A1A">
            <w:pPr>
              <w:numPr>
                <w:ilvl w:val="0"/>
                <w:numId w:val="17"/>
              </w:numPr>
              <w:shd w:val="clear" w:color="auto" w:fill="FFFFFF"/>
              <w:spacing w:beforeAutospacing="1" w:afterAutospacing="1"/>
              <w:rPr>
                <w:rFonts w:ascii="Akkurat" w:hAnsi="Akkurat"/>
                <w:color w:val="595959" w:themeColor="text1" w:themeTint="A6"/>
                <w:sz w:val="20"/>
                <w:szCs w:val="20"/>
              </w:rPr>
            </w:pPr>
            <w:r w:rsidRPr="00876A1A">
              <w:rPr>
                <w:rFonts w:ascii="Akkurat" w:hAnsi="Akkurat"/>
                <w:color w:val="595959" w:themeColor="text1" w:themeTint="A6"/>
                <w:sz w:val="20"/>
                <w:szCs w:val="20"/>
              </w:rPr>
              <w:t xml:space="preserve">Stakeholder engagement with Operational teams, including Technical and Sustainability, to ensure correct levels of Quality and Inbound Service levels are achieved, as well as developing good working relationships with the site teams. </w:t>
            </w:r>
          </w:p>
          <w:p w14:paraId="00C3BB72" w14:textId="692650AB" w:rsidR="00FC71CC" w:rsidRPr="00876A1A" w:rsidRDefault="00876A1A" w:rsidP="001B6B14">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Coaching, training and motivating direct reports to support their development needs ensuring AMFRESH leadership behaviours are always demonstrated</w:t>
            </w:r>
          </w:p>
        </w:tc>
      </w:tr>
      <w:tr w:rsidR="00401C76" w:rsidRPr="00D61392" w14:paraId="7A2B96B5" w14:textId="77777777" w:rsidTr="00235A8E">
        <w:trPr>
          <w:trHeight w:val="525"/>
        </w:trPr>
        <w:tc>
          <w:tcPr>
            <w:tcW w:w="10485" w:type="dxa"/>
            <w:gridSpan w:val="5"/>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39F153E0" w14:textId="5ACE9EC3" w:rsidR="00401C76" w:rsidRPr="00401C76" w:rsidRDefault="00401C76" w:rsidP="00EE41D7">
            <w:pPr>
              <w:rPr>
                <w:color w:val="595959" w:themeColor="text1" w:themeTint="A6"/>
              </w:rPr>
            </w:pPr>
            <w:r>
              <w:rPr>
                <w:color w:val="595959" w:themeColor="text1" w:themeTint="A6"/>
              </w:rPr>
              <w:lastRenderedPageBreak/>
              <w:t xml:space="preserve">PERSON SPECIFICATION </w:t>
            </w:r>
          </w:p>
        </w:tc>
      </w:tr>
      <w:tr w:rsidR="00563FBA" w:rsidRPr="00D61392" w14:paraId="265EB3C4" w14:textId="77777777" w:rsidTr="00184B6C">
        <w:tblPrEx>
          <w:tblBorders>
            <w:bottom w:val="single" w:sz="4" w:space="0" w:color="auto"/>
          </w:tblBorders>
        </w:tblPrEx>
        <w:trPr>
          <w:trHeight w:val="317"/>
        </w:trPr>
        <w:tc>
          <w:tcPr>
            <w:tcW w:w="198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E7E6E6" w:themeFill="background2"/>
            <w:vAlign w:val="center"/>
          </w:tcPr>
          <w:p w14:paraId="524EE3E2" w14:textId="0B1879A4" w:rsidR="00563FBA" w:rsidRPr="005B4EDA" w:rsidRDefault="00563FBA" w:rsidP="00EE41D7">
            <w:pPr>
              <w:tabs>
                <w:tab w:val="left" w:pos="2011"/>
              </w:tabs>
              <w:rPr>
                <w:rFonts w:ascii="Akkurat-Bold" w:hAnsi="Akkurat-Bold"/>
                <w:color w:val="595959" w:themeColor="text1" w:themeTint="A6"/>
                <w:sz w:val="20"/>
                <w:szCs w:val="20"/>
              </w:rPr>
            </w:pPr>
            <w:r w:rsidRPr="005B4EDA">
              <w:rPr>
                <w:rFonts w:ascii="Akkurat-Bold" w:hAnsi="Akkurat-Bold"/>
                <w:color w:val="595959" w:themeColor="text1" w:themeTint="A6"/>
                <w:sz w:val="20"/>
                <w:szCs w:val="20"/>
              </w:rPr>
              <w:t>Skills and Experience</w:t>
            </w:r>
          </w:p>
        </w:tc>
        <w:tc>
          <w:tcPr>
            <w:tcW w:w="425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E7E6E6" w:themeFill="background2"/>
            <w:vAlign w:val="center"/>
          </w:tcPr>
          <w:p w14:paraId="0A30FFDD" w14:textId="7462F162" w:rsidR="00563FBA" w:rsidRPr="005B4EDA" w:rsidRDefault="00563FBA" w:rsidP="001F645E">
            <w:pPr>
              <w:jc w:val="center"/>
              <w:rPr>
                <w:color w:val="595959" w:themeColor="text1" w:themeTint="A6"/>
                <w:sz w:val="20"/>
                <w:szCs w:val="20"/>
              </w:rPr>
            </w:pPr>
            <w:r w:rsidRPr="005B4EDA">
              <w:rPr>
                <w:color w:val="595959" w:themeColor="text1" w:themeTint="A6"/>
                <w:sz w:val="20"/>
                <w:szCs w:val="20"/>
              </w:rPr>
              <w:t>Essential</w:t>
            </w:r>
          </w:p>
        </w:tc>
        <w:tc>
          <w:tcPr>
            <w:tcW w:w="4253"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E7E6E6" w:themeFill="background2"/>
            <w:vAlign w:val="center"/>
          </w:tcPr>
          <w:p w14:paraId="3789390F" w14:textId="12D32AF9" w:rsidR="00563FBA" w:rsidRPr="005B4EDA" w:rsidRDefault="00563FBA" w:rsidP="001F645E">
            <w:pPr>
              <w:tabs>
                <w:tab w:val="left" w:pos="2011"/>
              </w:tabs>
              <w:jc w:val="center"/>
              <w:rPr>
                <w:color w:val="595959" w:themeColor="text1" w:themeTint="A6"/>
                <w:sz w:val="20"/>
                <w:szCs w:val="20"/>
              </w:rPr>
            </w:pPr>
            <w:r w:rsidRPr="005B4EDA">
              <w:rPr>
                <w:color w:val="595959" w:themeColor="text1" w:themeTint="A6"/>
                <w:sz w:val="20"/>
                <w:szCs w:val="20"/>
              </w:rPr>
              <w:t>Desirable</w:t>
            </w:r>
          </w:p>
        </w:tc>
      </w:tr>
      <w:tr w:rsidR="00563FBA" w:rsidRPr="00D61392" w14:paraId="0F878030" w14:textId="77777777" w:rsidTr="00184B6C">
        <w:tblPrEx>
          <w:tblBorders>
            <w:bottom w:val="single" w:sz="4" w:space="0" w:color="auto"/>
          </w:tblBorders>
        </w:tblPrEx>
        <w:trPr>
          <w:trHeight w:val="1210"/>
        </w:trPr>
        <w:tc>
          <w:tcPr>
            <w:tcW w:w="198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2E9FC9E7" w14:textId="77777777" w:rsidR="00563FBA" w:rsidRPr="005B4EDA" w:rsidRDefault="00563FBA" w:rsidP="00EE41D7">
            <w:pPr>
              <w:tabs>
                <w:tab w:val="left" w:pos="2011"/>
              </w:tabs>
              <w:rPr>
                <w:rFonts w:ascii="Akkurat-Bold" w:hAnsi="Akkurat-Bold"/>
                <w:color w:val="595959" w:themeColor="text1" w:themeTint="A6"/>
                <w:sz w:val="20"/>
                <w:szCs w:val="20"/>
              </w:rPr>
            </w:pPr>
          </w:p>
        </w:tc>
        <w:tc>
          <w:tcPr>
            <w:tcW w:w="4252" w:type="dxa"/>
            <w:tcBorders>
              <w:top w:val="single" w:sz="4" w:space="0" w:color="7F7F7F" w:themeColor="text1" w:themeTint="80"/>
              <w:left w:val="single" w:sz="4" w:space="0" w:color="7F7F7F" w:themeColor="text1" w:themeTint="80"/>
              <w:right w:val="single" w:sz="4" w:space="0" w:color="7F7F7F" w:themeColor="text1" w:themeTint="80"/>
            </w:tcBorders>
          </w:tcPr>
          <w:p w14:paraId="754C62AC"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Detailed knowledge of procurement systems and processes</w:t>
            </w:r>
          </w:p>
          <w:p w14:paraId="0E725A52"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Negotiation experience</w:t>
            </w:r>
          </w:p>
          <w:p w14:paraId="53FFBCC0"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High level knowledge of Packaging</w:t>
            </w:r>
          </w:p>
          <w:p w14:paraId="14F8FE19"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Proficient in the use of Microsoft Office systems</w:t>
            </w:r>
          </w:p>
          <w:p w14:paraId="31CD2C6D"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Solid communication skills, both written and verbal; Able to communicate effectively and in a structured way at all levels.</w:t>
            </w:r>
          </w:p>
          <w:p w14:paraId="7CE577C7" w14:textId="0BA01D7E" w:rsidR="00563FBA" w:rsidRPr="00563FBA" w:rsidRDefault="00627AE1" w:rsidP="00434365">
            <w:pPr>
              <w:numPr>
                <w:ilvl w:val="0"/>
                <w:numId w:val="17"/>
              </w:numPr>
              <w:shd w:val="clear" w:color="auto" w:fill="FFFFFF"/>
              <w:spacing w:beforeAutospacing="1" w:afterAutospacing="1"/>
              <w:rPr>
                <w:rFonts w:eastAsia="Times New Roman" w:cstheme="minorHAnsi"/>
                <w:color w:val="595959" w:themeColor="text1" w:themeTint="A6"/>
                <w:lang w:eastAsia="en-GB"/>
              </w:rPr>
            </w:pPr>
            <w:r w:rsidRPr="00434365">
              <w:rPr>
                <w:rFonts w:ascii="Akkurat" w:hAnsi="Akkurat"/>
                <w:color w:val="595959" w:themeColor="text1" w:themeTint="A6"/>
                <w:sz w:val="20"/>
                <w:szCs w:val="20"/>
              </w:rPr>
              <w:t>Demonstrated experience of achieving significant savings</w:t>
            </w:r>
          </w:p>
        </w:tc>
        <w:tc>
          <w:tcPr>
            <w:tcW w:w="4253" w:type="dxa"/>
            <w:gridSpan w:val="3"/>
            <w:tcBorders>
              <w:top w:val="single" w:sz="4" w:space="0" w:color="7F7F7F" w:themeColor="text1" w:themeTint="80"/>
              <w:left w:val="single" w:sz="4" w:space="0" w:color="7F7F7F" w:themeColor="text1" w:themeTint="80"/>
              <w:right w:val="single" w:sz="4" w:space="0" w:color="7F7F7F" w:themeColor="text1" w:themeTint="80"/>
            </w:tcBorders>
          </w:tcPr>
          <w:p w14:paraId="21FF8208" w14:textId="77777777" w:rsidR="00627AE1" w:rsidRPr="00834C56" w:rsidRDefault="00627AE1"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Degree calibre or equivalent</w:t>
            </w:r>
          </w:p>
          <w:p w14:paraId="2BCCC690" w14:textId="77777777" w:rsidR="00834C56" w:rsidRPr="00834C56" w:rsidRDefault="00834C56" w:rsidP="00834C56">
            <w:pPr>
              <w:numPr>
                <w:ilvl w:val="0"/>
                <w:numId w:val="17"/>
              </w:numPr>
              <w:shd w:val="clear" w:color="auto" w:fill="FFFFFF"/>
              <w:spacing w:beforeAutospacing="1" w:afterAutospacing="1"/>
              <w:rPr>
                <w:rFonts w:ascii="Akkurat" w:hAnsi="Akkurat"/>
                <w:color w:val="595959" w:themeColor="text1" w:themeTint="A6"/>
                <w:sz w:val="20"/>
                <w:szCs w:val="20"/>
              </w:rPr>
            </w:pPr>
            <w:r w:rsidRPr="00834C56">
              <w:rPr>
                <w:rFonts w:ascii="Akkurat" w:hAnsi="Akkurat"/>
                <w:color w:val="595959" w:themeColor="text1" w:themeTint="A6"/>
                <w:sz w:val="20"/>
                <w:szCs w:val="20"/>
              </w:rPr>
              <w:t>Good understanding of food manufacturing, processes, and working with suppliers</w:t>
            </w:r>
          </w:p>
          <w:p w14:paraId="43117377" w14:textId="6E598F90" w:rsidR="00563FBA" w:rsidRPr="00563FBA" w:rsidRDefault="00563FBA" w:rsidP="00563FBA">
            <w:pPr>
              <w:rPr>
                <w:rFonts w:eastAsia="Times New Roman" w:cstheme="minorHAnsi"/>
                <w:color w:val="595959" w:themeColor="text1" w:themeTint="A6"/>
                <w:lang w:eastAsia="en-GB"/>
              </w:rPr>
            </w:pPr>
          </w:p>
        </w:tc>
      </w:tr>
      <w:tr w:rsidR="004C06A4" w:rsidRPr="00D61392" w14:paraId="16A82B45" w14:textId="77777777" w:rsidTr="00184B6C">
        <w:tblPrEx>
          <w:tblBorders>
            <w:bottom w:val="single" w:sz="4" w:space="0" w:color="auto"/>
          </w:tblBorders>
        </w:tblPrEx>
        <w:trPr>
          <w:trHeight w:val="363"/>
        </w:trPr>
        <w:tc>
          <w:tcPr>
            <w:tcW w:w="198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E7E6E6" w:themeFill="background2"/>
            <w:vAlign w:val="center"/>
          </w:tcPr>
          <w:p w14:paraId="1A232C57" w14:textId="17DD8628" w:rsidR="004C06A4" w:rsidRPr="005B4EDA" w:rsidRDefault="004C06A4" w:rsidP="004C06A4">
            <w:pPr>
              <w:tabs>
                <w:tab w:val="left" w:pos="2011"/>
              </w:tabs>
              <w:rPr>
                <w:rFonts w:ascii="Akkurat-Bold" w:hAnsi="Akkurat-Bold"/>
                <w:color w:val="595959" w:themeColor="text1" w:themeTint="A6"/>
                <w:sz w:val="20"/>
                <w:szCs w:val="20"/>
              </w:rPr>
            </w:pPr>
            <w:r w:rsidRPr="005B4EDA">
              <w:rPr>
                <w:rFonts w:ascii="Akkurat-Bold" w:hAnsi="Akkurat-Bold"/>
                <w:color w:val="595959" w:themeColor="text1" w:themeTint="A6"/>
                <w:sz w:val="20"/>
                <w:szCs w:val="20"/>
              </w:rPr>
              <w:t>Qualifications</w:t>
            </w:r>
          </w:p>
        </w:tc>
        <w:tc>
          <w:tcPr>
            <w:tcW w:w="4252" w:type="dxa"/>
            <w:tcBorders>
              <w:left w:val="single" w:sz="4" w:space="0" w:color="7F7F7F" w:themeColor="text1" w:themeTint="80"/>
              <w:right w:val="single" w:sz="4" w:space="0" w:color="7F7F7F" w:themeColor="text1" w:themeTint="80"/>
            </w:tcBorders>
            <w:shd w:val="clear" w:color="auto" w:fill="E7E6E6" w:themeFill="background2"/>
            <w:vAlign w:val="center"/>
          </w:tcPr>
          <w:p w14:paraId="01BF5A68" w14:textId="3068101C" w:rsidR="004C06A4" w:rsidRPr="005B4EDA" w:rsidRDefault="004C06A4" w:rsidP="004C06A4">
            <w:pPr>
              <w:tabs>
                <w:tab w:val="left" w:pos="2011"/>
              </w:tabs>
              <w:jc w:val="center"/>
              <w:rPr>
                <w:rFonts w:ascii="Akkurat-Bold" w:hAnsi="Akkurat-Bold"/>
                <w:color w:val="595959" w:themeColor="text1" w:themeTint="A6"/>
                <w:sz w:val="20"/>
                <w:szCs w:val="20"/>
              </w:rPr>
            </w:pPr>
            <w:r w:rsidRPr="005B4EDA">
              <w:rPr>
                <w:rFonts w:eastAsia="Times New Roman" w:cstheme="minorHAnsi"/>
                <w:color w:val="595959" w:themeColor="text1" w:themeTint="A6"/>
                <w:sz w:val="20"/>
                <w:szCs w:val="20"/>
                <w:lang w:eastAsia="en-GB"/>
              </w:rPr>
              <w:t>Essential</w:t>
            </w:r>
          </w:p>
        </w:tc>
        <w:tc>
          <w:tcPr>
            <w:tcW w:w="4253" w:type="dxa"/>
            <w:gridSpan w:val="3"/>
            <w:tcBorders>
              <w:left w:val="single" w:sz="4" w:space="0" w:color="7F7F7F" w:themeColor="text1" w:themeTint="80"/>
              <w:right w:val="single" w:sz="4" w:space="0" w:color="7F7F7F" w:themeColor="text1" w:themeTint="80"/>
            </w:tcBorders>
            <w:shd w:val="clear" w:color="auto" w:fill="E7E6E6" w:themeFill="background2"/>
            <w:vAlign w:val="center"/>
          </w:tcPr>
          <w:p w14:paraId="5268B9AE" w14:textId="63CEEF10" w:rsidR="004C06A4" w:rsidRPr="005B4EDA" w:rsidRDefault="004C06A4" w:rsidP="004C06A4">
            <w:pPr>
              <w:tabs>
                <w:tab w:val="left" w:pos="2011"/>
              </w:tabs>
              <w:jc w:val="center"/>
              <w:rPr>
                <w:rFonts w:ascii="Akkurat-Bold" w:hAnsi="Akkurat-Bold"/>
                <w:color w:val="595959" w:themeColor="text1" w:themeTint="A6"/>
                <w:sz w:val="20"/>
                <w:szCs w:val="20"/>
              </w:rPr>
            </w:pPr>
            <w:r w:rsidRPr="005B4EDA">
              <w:rPr>
                <w:rFonts w:ascii="Akkurat-Bold" w:hAnsi="Akkurat-Bold"/>
                <w:color w:val="595959" w:themeColor="text1" w:themeTint="A6"/>
                <w:sz w:val="20"/>
                <w:szCs w:val="20"/>
              </w:rPr>
              <w:t>Desirable</w:t>
            </w:r>
          </w:p>
        </w:tc>
      </w:tr>
      <w:tr w:rsidR="004C06A4" w:rsidRPr="00D61392" w14:paraId="5DF460F0" w14:textId="77777777" w:rsidTr="001B6B14">
        <w:tblPrEx>
          <w:tblBorders>
            <w:bottom w:val="single" w:sz="4" w:space="0" w:color="auto"/>
          </w:tblBorders>
        </w:tblPrEx>
        <w:trPr>
          <w:trHeight w:val="617"/>
        </w:trPr>
        <w:tc>
          <w:tcPr>
            <w:tcW w:w="198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vAlign w:val="center"/>
          </w:tcPr>
          <w:p w14:paraId="4A1A7665" w14:textId="77777777" w:rsidR="004C06A4" w:rsidRPr="00D61392" w:rsidRDefault="004C06A4" w:rsidP="004C06A4">
            <w:pPr>
              <w:tabs>
                <w:tab w:val="left" w:pos="2011"/>
              </w:tabs>
              <w:rPr>
                <w:rFonts w:ascii="Akkurat-Bold" w:hAnsi="Akkurat-Bold"/>
                <w:color w:val="595959" w:themeColor="text1" w:themeTint="A6"/>
              </w:rPr>
            </w:pPr>
          </w:p>
        </w:tc>
        <w:tc>
          <w:tcPr>
            <w:tcW w:w="4252" w:type="dxa"/>
            <w:tcBorders>
              <w:left w:val="single" w:sz="4" w:space="0" w:color="7F7F7F" w:themeColor="text1" w:themeTint="80"/>
              <w:bottom w:val="single" w:sz="4" w:space="0" w:color="7F7F7F" w:themeColor="text1" w:themeTint="80"/>
              <w:right w:val="single" w:sz="4" w:space="0" w:color="7F7F7F" w:themeColor="text1" w:themeTint="80"/>
            </w:tcBorders>
          </w:tcPr>
          <w:p w14:paraId="3BAD4867" w14:textId="77777777" w:rsidR="004C06A4" w:rsidRDefault="004C06A4" w:rsidP="004C06A4">
            <w:pPr>
              <w:tabs>
                <w:tab w:val="left" w:pos="2011"/>
              </w:tabs>
              <w:rPr>
                <w:rFonts w:ascii="Akkurat-Bold" w:hAnsi="Akkurat-Bold"/>
                <w:color w:val="595959" w:themeColor="text1" w:themeTint="A6"/>
              </w:rPr>
            </w:pPr>
          </w:p>
        </w:tc>
        <w:tc>
          <w:tcPr>
            <w:tcW w:w="4253" w:type="dxa"/>
            <w:gridSpan w:val="3"/>
            <w:tcBorders>
              <w:left w:val="single" w:sz="4" w:space="0" w:color="7F7F7F" w:themeColor="text1" w:themeTint="80"/>
              <w:bottom w:val="single" w:sz="4" w:space="0" w:color="7F7F7F" w:themeColor="text1" w:themeTint="80"/>
              <w:right w:val="single" w:sz="4" w:space="0" w:color="7F7F7F" w:themeColor="text1" w:themeTint="80"/>
            </w:tcBorders>
          </w:tcPr>
          <w:p w14:paraId="743CDCED" w14:textId="296FA8D9" w:rsidR="004C06A4" w:rsidRDefault="004C06A4" w:rsidP="004C06A4">
            <w:pPr>
              <w:tabs>
                <w:tab w:val="left" w:pos="2011"/>
              </w:tabs>
              <w:rPr>
                <w:rFonts w:ascii="Akkurat-Bold" w:hAnsi="Akkurat-Bold"/>
                <w:color w:val="595959" w:themeColor="text1" w:themeTint="A6"/>
              </w:rPr>
            </w:pPr>
          </w:p>
        </w:tc>
      </w:tr>
    </w:tbl>
    <w:p w14:paraId="7FA70211" w14:textId="600FAE76" w:rsidR="002A1E5A" w:rsidRPr="005B4EDA" w:rsidRDefault="002A1E5A" w:rsidP="00401C76">
      <w:pPr>
        <w:tabs>
          <w:tab w:val="left" w:pos="2011"/>
        </w:tabs>
        <w:spacing w:before="120"/>
        <w:jc w:val="both"/>
        <w:rPr>
          <w:rFonts w:ascii="Akkurat" w:hAnsi="Akkurat"/>
          <w:color w:val="595959" w:themeColor="text1" w:themeTint="A6"/>
          <w:sz w:val="20"/>
          <w:szCs w:val="20"/>
        </w:rPr>
      </w:pPr>
      <w:r w:rsidRPr="005B4EDA">
        <w:rPr>
          <w:rFonts w:ascii="Akkurat" w:hAnsi="Akkurat"/>
          <w:color w:val="595959" w:themeColor="text1" w:themeTint="A6"/>
          <w:sz w:val="20"/>
          <w:szCs w:val="20"/>
        </w:rPr>
        <w:t>You may be required to work in any area of the Company where work exists for which you possess the necessary skills and/or be prepared to undergo training</w:t>
      </w:r>
      <w:r w:rsidR="004C06A4" w:rsidRPr="005B4EDA">
        <w:rPr>
          <w:rFonts w:ascii="Akkurat" w:hAnsi="Akkurat"/>
          <w:color w:val="595959" w:themeColor="text1" w:themeTint="A6"/>
          <w:sz w:val="20"/>
          <w:szCs w:val="20"/>
        </w:rPr>
        <w:t xml:space="preserve"> or t</w:t>
      </w:r>
      <w:r w:rsidRPr="005B4EDA">
        <w:rPr>
          <w:rFonts w:ascii="Akkurat" w:hAnsi="Akkurat"/>
          <w:color w:val="595959" w:themeColor="text1" w:themeTint="A6"/>
          <w:sz w:val="20"/>
          <w:szCs w:val="20"/>
        </w:rPr>
        <w:t>rain others</w:t>
      </w:r>
      <w:r w:rsidR="004C06A4" w:rsidRPr="005B4EDA">
        <w:rPr>
          <w:rFonts w:ascii="Akkurat" w:hAnsi="Akkurat"/>
          <w:color w:val="595959" w:themeColor="text1" w:themeTint="A6"/>
          <w:sz w:val="20"/>
          <w:szCs w:val="20"/>
        </w:rPr>
        <w:t>,</w:t>
      </w:r>
      <w:r w:rsidRPr="005B4EDA">
        <w:rPr>
          <w:rFonts w:ascii="Akkurat" w:hAnsi="Akkurat"/>
          <w:color w:val="595959" w:themeColor="text1" w:themeTint="A6"/>
          <w:sz w:val="20"/>
          <w:szCs w:val="20"/>
        </w:rPr>
        <w:t xml:space="preserve"> as required by the Company.</w:t>
      </w:r>
    </w:p>
    <w:p w14:paraId="420FD567" w14:textId="5C8AF142" w:rsidR="002A1E5A" w:rsidRPr="005B4EDA" w:rsidRDefault="002A1E5A" w:rsidP="00401C76">
      <w:pPr>
        <w:tabs>
          <w:tab w:val="left" w:pos="2011"/>
        </w:tabs>
        <w:spacing w:before="120"/>
        <w:jc w:val="both"/>
        <w:rPr>
          <w:rFonts w:ascii="Akkurat" w:hAnsi="Akkurat"/>
          <w:color w:val="595959" w:themeColor="text1" w:themeTint="A6"/>
          <w:sz w:val="20"/>
          <w:szCs w:val="20"/>
        </w:rPr>
      </w:pPr>
      <w:r w:rsidRPr="005B4EDA">
        <w:rPr>
          <w:rFonts w:ascii="Akkurat" w:hAnsi="Akkurat"/>
          <w:color w:val="595959" w:themeColor="text1" w:themeTint="A6"/>
          <w:sz w:val="20"/>
          <w:szCs w:val="20"/>
        </w:rPr>
        <w:t>This job description should be taken as a general guide and the Company reserve the right to update and amend it in keeping with operational requirements, which may change from time to time.</w:t>
      </w:r>
    </w:p>
    <w:p w14:paraId="747A9666" w14:textId="77777777" w:rsidR="002A1E5A" w:rsidRPr="005B4EDA" w:rsidRDefault="002A1E5A" w:rsidP="00401C76">
      <w:pPr>
        <w:tabs>
          <w:tab w:val="left" w:pos="2011"/>
        </w:tabs>
        <w:spacing w:before="120"/>
        <w:jc w:val="both"/>
        <w:rPr>
          <w:rFonts w:ascii="Akkurat-Bold" w:hAnsi="Akkurat-Bold"/>
          <w:color w:val="595959" w:themeColor="text1" w:themeTint="A6"/>
          <w:sz w:val="20"/>
          <w:szCs w:val="20"/>
        </w:rPr>
      </w:pPr>
      <w:r w:rsidRPr="005B4EDA">
        <w:rPr>
          <w:rFonts w:ascii="Akkurat-Bold" w:hAnsi="Akkurat-Bold"/>
          <w:color w:val="595959" w:themeColor="text1" w:themeTint="A6"/>
          <w:sz w:val="20"/>
          <w:szCs w:val="20"/>
        </w:rPr>
        <w:t>I have read, understood and received a copy of this job description.</w:t>
      </w:r>
    </w:p>
    <w:p w14:paraId="4A65CD16" w14:textId="77777777" w:rsidR="00A9293D" w:rsidRDefault="002A1E5A" w:rsidP="00184B6C">
      <w:pPr>
        <w:tabs>
          <w:tab w:val="left" w:pos="2011"/>
        </w:tabs>
        <w:spacing w:before="120" w:line="480" w:lineRule="auto"/>
        <w:rPr>
          <w:rFonts w:ascii="Akkurat-Bold" w:hAnsi="Akkurat-Bold"/>
          <w:color w:val="595959" w:themeColor="text1" w:themeTint="A6"/>
        </w:rPr>
      </w:pPr>
      <w:r w:rsidRPr="00D61392">
        <w:rPr>
          <w:rFonts w:ascii="Akkurat-Bold" w:hAnsi="Akkurat-Bold"/>
          <w:color w:val="595959" w:themeColor="text1" w:themeTint="A6"/>
        </w:rPr>
        <w:t>Signed: …………………………………………</w:t>
      </w:r>
      <w:r w:rsidR="00401C76">
        <w:rPr>
          <w:rFonts w:ascii="Akkurat-Bold" w:hAnsi="Akkurat-Bold"/>
          <w:color w:val="595959" w:themeColor="text1" w:themeTint="A6"/>
        </w:rPr>
        <w:t>………………………………………………………….</w:t>
      </w:r>
      <w:r w:rsidRPr="00D61392">
        <w:rPr>
          <w:rFonts w:ascii="Akkurat-Bold" w:hAnsi="Akkurat-Bold"/>
          <w:color w:val="595959" w:themeColor="text1" w:themeTint="A6"/>
        </w:rPr>
        <w:t xml:space="preserve">  Date: …………………………….</w:t>
      </w:r>
    </w:p>
    <w:p w14:paraId="764246F6" w14:textId="2915F507" w:rsidR="002A1E5A" w:rsidRPr="00D61392" w:rsidRDefault="002A1E5A" w:rsidP="00184B6C">
      <w:pPr>
        <w:tabs>
          <w:tab w:val="left" w:pos="2011"/>
        </w:tabs>
        <w:spacing w:before="120" w:line="480" w:lineRule="auto"/>
        <w:rPr>
          <w:rFonts w:ascii="Akkurat-Bold" w:hAnsi="Akkurat-Bold"/>
          <w:color w:val="595959" w:themeColor="text1" w:themeTint="A6"/>
        </w:rPr>
      </w:pPr>
      <w:r w:rsidRPr="00D61392">
        <w:rPr>
          <w:rFonts w:ascii="Akkurat-Bold" w:hAnsi="Akkurat-Bold"/>
          <w:color w:val="595959" w:themeColor="text1" w:themeTint="A6"/>
        </w:rPr>
        <w:t>Name (Print): ……………………………………………………………………</w:t>
      </w:r>
      <w:r w:rsidR="00401C76">
        <w:rPr>
          <w:rFonts w:ascii="Akkurat-Bold" w:hAnsi="Akkurat-Bold"/>
          <w:color w:val="595959" w:themeColor="text1" w:themeTint="A6"/>
        </w:rPr>
        <w:t>……………………...</w:t>
      </w:r>
    </w:p>
    <w:p w14:paraId="729338BF" w14:textId="77777777" w:rsidR="002A1E5A" w:rsidRPr="00D61392" w:rsidRDefault="002A1E5A" w:rsidP="00847CBD">
      <w:pPr>
        <w:tabs>
          <w:tab w:val="left" w:pos="2011"/>
        </w:tabs>
        <w:rPr>
          <w:rFonts w:ascii="Akkurat-Bold" w:hAnsi="Akkurat-Bold"/>
          <w:color w:val="595959" w:themeColor="text1" w:themeTint="A6"/>
        </w:rPr>
      </w:pPr>
    </w:p>
    <w:sectPr w:rsidR="002A1E5A" w:rsidRPr="00D61392" w:rsidSect="00E12D1A">
      <w:headerReference w:type="default" r:id="rId7"/>
      <w:footerReference w:type="default" r:id="rId8"/>
      <w:pgSz w:w="11906" w:h="16838"/>
      <w:pgMar w:top="503" w:right="720" w:bottom="568" w:left="72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8DB33" w14:textId="77777777" w:rsidR="00841759" w:rsidRDefault="00841759" w:rsidP="00847CBD">
      <w:pPr>
        <w:spacing w:after="0" w:line="240" w:lineRule="auto"/>
      </w:pPr>
      <w:r>
        <w:separator/>
      </w:r>
    </w:p>
  </w:endnote>
  <w:endnote w:type="continuationSeparator" w:id="0">
    <w:p w14:paraId="624E022F" w14:textId="77777777" w:rsidR="00841759" w:rsidRDefault="00841759" w:rsidP="0084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Bold">
    <w:altName w:val="Calibri"/>
    <w:charset w:val="00"/>
    <w:family w:val="auto"/>
    <w:pitch w:val="variable"/>
    <w:sig w:usb0="800000AF" w:usb1="4000204A" w:usb2="00000000" w:usb3="00000000" w:csb0="00000001" w:csb1="00000000"/>
  </w:font>
  <w:font w:name="Akkurat">
    <w:altName w:val="Calibri"/>
    <w:charset w:val="00"/>
    <w:family w:val="auto"/>
    <w:pitch w:val="variable"/>
    <w:sig w:usb0="800000AF" w:usb1="500001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71E0" w14:textId="72E907D3" w:rsidR="00847CBD" w:rsidRPr="00B716C1" w:rsidRDefault="00B716C1" w:rsidP="00B716C1">
    <w:pPr>
      <w:pStyle w:val="Footer"/>
    </w:pPr>
    <w:r>
      <w:rPr>
        <w:noProof/>
      </w:rPr>
      <w:drawing>
        <wp:anchor distT="0" distB="0" distL="114300" distR="114300" simplePos="0" relativeHeight="251657216" behindDoc="0" locked="0" layoutInCell="1" allowOverlap="1" wp14:anchorId="70DE1911" wp14:editId="2BDA70C4">
          <wp:simplePos x="0" y="0"/>
          <wp:positionH relativeFrom="margin">
            <wp:posOffset>1297940</wp:posOffset>
          </wp:positionH>
          <wp:positionV relativeFrom="paragraph">
            <wp:posOffset>-518160</wp:posOffset>
          </wp:positionV>
          <wp:extent cx="4044950" cy="1332230"/>
          <wp:effectExtent l="0" t="0" r="0" b="1270"/>
          <wp:wrapSquare wrapText="bothSides"/>
          <wp:docPr id="1594365375" name="Picture 15943653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
                    <a:extLst>
                      <a:ext uri="{28A0092B-C50C-407E-A947-70E740481C1C}">
                        <a14:useLocalDpi xmlns:a14="http://schemas.microsoft.com/office/drawing/2010/main" val="0"/>
                      </a:ext>
                    </a:extLst>
                  </a:blip>
                  <a:srcRect t="14141"/>
                  <a:stretch/>
                </pic:blipFill>
                <pic:spPr bwMode="auto">
                  <a:xfrm>
                    <a:off x="0" y="0"/>
                    <a:ext cx="4044950" cy="1332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6B6C" w14:textId="77777777" w:rsidR="00841759" w:rsidRDefault="00841759" w:rsidP="00847CBD">
      <w:pPr>
        <w:spacing w:after="0" w:line="240" w:lineRule="auto"/>
      </w:pPr>
      <w:r>
        <w:separator/>
      </w:r>
    </w:p>
  </w:footnote>
  <w:footnote w:type="continuationSeparator" w:id="0">
    <w:p w14:paraId="369D9EA9" w14:textId="77777777" w:rsidR="00841759" w:rsidRDefault="00841759" w:rsidP="0084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82BB" w14:textId="3AD84D8D" w:rsidR="00FC71CC" w:rsidRDefault="009F374E" w:rsidP="00FC71CC">
    <w:pPr>
      <w:pStyle w:val="NormalWeb"/>
    </w:pPr>
    <w:r>
      <w:rPr>
        <w:noProof/>
      </w:rPr>
      <w:drawing>
        <wp:anchor distT="0" distB="0" distL="114300" distR="114300" simplePos="0" relativeHeight="251659264" behindDoc="1" locked="0" layoutInCell="1" allowOverlap="1" wp14:anchorId="1723DEC9" wp14:editId="631AEA94">
          <wp:simplePos x="0" y="0"/>
          <wp:positionH relativeFrom="margin">
            <wp:align>center</wp:align>
          </wp:positionH>
          <wp:positionV relativeFrom="paragraph">
            <wp:posOffset>-413385</wp:posOffset>
          </wp:positionV>
          <wp:extent cx="2425700" cy="884675"/>
          <wp:effectExtent l="0" t="0" r="0" b="0"/>
          <wp:wrapNone/>
          <wp:docPr id="111726222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62228" name="Picture 3"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006" b="22439"/>
                  <a:stretch/>
                </pic:blipFill>
                <pic:spPr bwMode="auto">
                  <a:xfrm>
                    <a:off x="0" y="0"/>
                    <a:ext cx="2425700" cy="88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274D8C" w14:textId="460C115B" w:rsidR="00847CBD" w:rsidRDefault="00847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388"/>
    <w:multiLevelType w:val="hybridMultilevel"/>
    <w:tmpl w:val="9656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4A50"/>
    <w:multiLevelType w:val="multilevel"/>
    <w:tmpl w:val="6C14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80159"/>
    <w:multiLevelType w:val="hybridMultilevel"/>
    <w:tmpl w:val="B55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22EAD"/>
    <w:multiLevelType w:val="hybridMultilevel"/>
    <w:tmpl w:val="9F30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26F27"/>
    <w:multiLevelType w:val="hybridMultilevel"/>
    <w:tmpl w:val="DA1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26F4F"/>
    <w:multiLevelType w:val="hybridMultilevel"/>
    <w:tmpl w:val="F6FC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45D62"/>
    <w:multiLevelType w:val="hybridMultilevel"/>
    <w:tmpl w:val="8CEA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854A7"/>
    <w:multiLevelType w:val="multilevel"/>
    <w:tmpl w:val="B780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B5E96"/>
    <w:multiLevelType w:val="hybridMultilevel"/>
    <w:tmpl w:val="F720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82B92"/>
    <w:multiLevelType w:val="hybridMultilevel"/>
    <w:tmpl w:val="649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F6F0B"/>
    <w:multiLevelType w:val="hybridMultilevel"/>
    <w:tmpl w:val="9BA6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F2ACC"/>
    <w:multiLevelType w:val="hybridMultilevel"/>
    <w:tmpl w:val="8570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A29C4"/>
    <w:multiLevelType w:val="hybridMultilevel"/>
    <w:tmpl w:val="6FA0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298"/>
    <w:multiLevelType w:val="hybridMultilevel"/>
    <w:tmpl w:val="BF9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C6A39"/>
    <w:multiLevelType w:val="hybridMultilevel"/>
    <w:tmpl w:val="ADC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65AD9"/>
    <w:multiLevelType w:val="hybridMultilevel"/>
    <w:tmpl w:val="FEC20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882D48"/>
    <w:multiLevelType w:val="hybridMultilevel"/>
    <w:tmpl w:val="D226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C74F4"/>
    <w:multiLevelType w:val="hybridMultilevel"/>
    <w:tmpl w:val="2E7A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B01F6"/>
    <w:multiLevelType w:val="hybridMultilevel"/>
    <w:tmpl w:val="B56ED990"/>
    <w:lvl w:ilvl="0" w:tplc="58ECC56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D3E1F"/>
    <w:multiLevelType w:val="hybridMultilevel"/>
    <w:tmpl w:val="FA12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186413">
    <w:abstractNumId w:val="6"/>
  </w:num>
  <w:num w:numId="2" w16cid:durableId="119804691">
    <w:abstractNumId w:val="10"/>
  </w:num>
  <w:num w:numId="3" w16cid:durableId="2135710286">
    <w:abstractNumId w:val="9"/>
  </w:num>
  <w:num w:numId="4" w16cid:durableId="1142962189">
    <w:abstractNumId w:val="8"/>
  </w:num>
  <w:num w:numId="5" w16cid:durableId="662437951">
    <w:abstractNumId w:val="2"/>
  </w:num>
  <w:num w:numId="6" w16cid:durableId="292950850">
    <w:abstractNumId w:val="12"/>
  </w:num>
  <w:num w:numId="7" w16cid:durableId="459036952">
    <w:abstractNumId w:val="5"/>
  </w:num>
  <w:num w:numId="8" w16cid:durableId="242448449">
    <w:abstractNumId w:val="4"/>
  </w:num>
  <w:num w:numId="9" w16cid:durableId="979577167">
    <w:abstractNumId w:val="17"/>
  </w:num>
  <w:num w:numId="10" w16cid:durableId="1685745450">
    <w:abstractNumId w:val="7"/>
  </w:num>
  <w:num w:numId="11" w16cid:durableId="1657681286">
    <w:abstractNumId w:val="18"/>
  </w:num>
  <w:num w:numId="12" w16cid:durableId="486170637">
    <w:abstractNumId w:val="3"/>
  </w:num>
  <w:num w:numId="13" w16cid:durableId="1920553254">
    <w:abstractNumId w:val="16"/>
  </w:num>
  <w:num w:numId="14" w16cid:durableId="1174493829">
    <w:abstractNumId w:val="13"/>
  </w:num>
  <w:num w:numId="15" w16cid:durableId="1885018876">
    <w:abstractNumId w:val="14"/>
  </w:num>
  <w:num w:numId="16" w16cid:durableId="568731079">
    <w:abstractNumId w:val="19"/>
  </w:num>
  <w:num w:numId="17" w16cid:durableId="711424311">
    <w:abstractNumId w:val="0"/>
  </w:num>
  <w:num w:numId="18" w16cid:durableId="2755485">
    <w:abstractNumId w:val="11"/>
  </w:num>
  <w:num w:numId="19" w16cid:durableId="535123398">
    <w:abstractNumId w:val="15"/>
  </w:num>
  <w:num w:numId="20" w16cid:durableId="182041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B8"/>
    <w:rsid w:val="000823BB"/>
    <w:rsid w:val="000B0B79"/>
    <w:rsid w:val="000B6971"/>
    <w:rsid w:val="000E2563"/>
    <w:rsid w:val="00184B6C"/>
    <w:rsid w:val="001B5E9C"/>
    <w:rsid w:val="001B6B14"/>
    <w:rsid w:val="001C249F"/>
    <w:rsid w:val="001F645E"/>
    <w:rsid w:val="002145B5"/>
    <w:rsid w:val="00235A8E"/>
    <w:rsid w:val="00262B7F"/>
    <w:rsid w:val="00277043"/>
    <w:rsid w:val="00290B0F"/>
    <w:rsid w:val="002A1E5A"/>
    <w:rsid w:val="002A244A"/>
    <w:rsid w:val="002B04AC"/>
    <w:rsid w:val="002C02E0"/>
    <w:rsid w:val="002D3362"/>
    <w:rsid w:val="002D44BC"/>
    <w:rsid w:val="002E6CB8"/>
    <w:rsid w:val="002F3D49"/>
    <w:rsid w:val="00316899"/>
    <w:rsid w:val="0032158F"/>
    <w:rsid w:val="00392037"/>
    <w:rsid w:val="003A5A0F"/>
    <w:rsid w:val="003A76A2"/>
    <w:rsid w:val="003E6802"/>
    <w:rsid w:val="00401C76"/>
    <w:rsid w:val="004333DC"/>
    <w:rsid w:val="00434365"/>
    <w:rsid w:val="004A65D4"/>
    <w:rsid w:val="004C06A4"/>
    <w:rsid w:val="004D344A"/>
    <w:rsid w:val="00510B1D"/>
    <w:rsid w:val="00521DF6"/>
    <w:rsid w:val="00554EA6"/>
    <w:rsid w:val="00563FBA"/>
    <w:rsid w:val="005A6305"/>
    <w:rsid w:val="005B4EDA"/>
    <w:rsid w:val="005C6E23"/>
    <w:rsid w:val="00602FFE"/>
    <w:rsid w:val="00603734"/>
    <w:rsid w:val="00617FD1"/>
    <w:rsid w:val="00627AE1"/>
    <w:rsid w:val="006631C6"/>
    <w:rsid w:val="006A6CF6"/>
    <w:rsid w:val="0073262E"/>
    <w:rsid w:val="00732670"/>
    <w:rsid w:val="00752B0B"/>
    <w:rsid w:val="00763631"/>
    <w:rsid w:val="007D35CF"/>
    <w:rsid w:val="007F58BF"/>
    <w:rsid w:val="008262D5"/>
    <w:rsid w:val="00834C56"/>
    <w:rsid w:val="00841759"/>
    <w:rsid w:val="00847CBD"/>
    <w:rsid w:val="00876A1A"/>
    <w:rsid w:val="008B65B9"/>
    <w:rsid w:val="008E5766"/>
    <w:rsid w:val="00916685"/>
    <w:rsid w:val="0096216F"/>
    <w:rsid w:val="00962F93"/>
    <w:rsid w:val="0097472E"/>
    <w:rsid w:val="0099137D"/>
    <w:rsid w:val="00992C00"/>
    <w:rsid w:val="009A6056"/>
    <w:rsid w:val="009A7850"/>
    <w:rsid w:val="009F374E"/>
    <w:rsid w:val="00A235B0"/>
    <w:rsid w:val="00A30F39"/>
    <w:rsid w:val="00A3245A"/>
    <w:rsid w:val="00A45D04"/>
    <w:rsid w:val="00A86D63"/>
    <w:rsid w:val="00A9293D"/>
    <w:rsid w:val="00A97AD5"/>
    <w:rsid w:val="00AD23EE"/>
    <w:rsid w:val="00B37B92"/>
    <w:rsid w:val="00B60F75"/>
    <w:rsid w:val="00B716C1"/>
    <w:rsid w:val="00BB5887"/>
    <w:rsid w:val="00BC2AD2"/>
    <w:rsid w:val="00BE500E"/>
    <w:rsid w:val="00C12B46"/>
    <w:rsid w:val="00C6605D"/>
    <w:rsid w:val="00C95FE3"/>
    <w:rsid w:val="00CA56F5"/>
    <w:rsid w:val="00D000D6"/>
    <w:rsid w:val="00D44A40"/>
    <w:rsid w:val="00D61392"/>
    <w:rsid w:val="00D97DB6"/>
    <w:rsid w:val="00E12D1A"/>
    <w:rsid w:val="00E76120"/>
    <w:rsid w:val="00EE41D7"/>
    <w:rsid w:val="00F45B62"/>
    <w:rsid w:val="00F850F4"/>
    <w:rsid w:val="00FB463E"/>
    <w:rsid w:val="00FC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C090"/>
  <w15:chartTrackingRefBased/>
  <w15:docId w15:val="{04062761-4DBD-430C-9ABF-24997FE9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B8"/>
    <w:rPr>
      <w:rFonts w:ascii="Segoe UI" w:hAnsi="Segoe UI" w:cs="Segoe UI"/>
      <w:sz w:val="18"/>
      <w:szCs w:val="18"/>
    </w:rPr>
  </w:style>
  <w:style w:type="table" w:styleId="TableGrid">
    <w:name w:val="Table Grid"/>
    <w:basedOn w:val="TableNormal"/>
    <w:uiPriority w:val="39"/>
    <w:rsid w:val="002E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3BB"/>
    <w:pPr>
      <w:spacing w:after="200" w:line="276" w:lineRule="auto"/>
      <w:ind w:left="720"/>
      <w:contextualSpacing/>
    </w:pPr>
  </w:style>
  <w:style w:type="paragraph" w:styleId="Header">
    <w:name w:val="header"/>
    <w:basedOn w:val="Normal"/>
    <w:link w:val="HeaderChar"/>
    <w:uiPriority w:val="99"/>
    <w:unhideWhenUsed/>
    <w:rsid w:val="00082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BB"/>
  </w:style>
  <w:style w:type="character" w:styleId="CommentReference">
    <w:name w:val="annotation reference"/>
    <w:basedOn w:val="DefaultParagraphFont"/>
    <w:semiHidden/>
    <w:unhideWhenUsed/>
    <w:rsid w:val="000823BB"/>
    <w:rPr>
      <w:sz w:val="16"/>
      <w:szCs w:val="16"/>
    </w:rPr>
  </w:style>
  <w:style w:type="paragraph" w:styleId="CommentText">
    <w:name w:val="annotation text"/>
    <w:basedOn w:val="Normal"/>
    <w:link w:val="CommentTextChar"/>
    <w:semiHidden/>
    <w:unhideWhenUsed/>
    <w:rsid w:val="000823B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823BB"/>
    <w:rPr>
      <w:sz w:val="20"/>
      <w:szCs w:val="20"/>
    </w:rPr>
  </w:style>
  <w:style w:type="paragraph" w:styleId="Footer">
    <w:name w:val="footer"/>
    <w:basedOn w:val="Normal"/>
    <w:link w:val="FooterChar"/>
    <w:uiPriority w:val="99"/>
    <w:unhideWhenUsed/>
    <w:rsid w:val="00847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CBD"/>
  </w:style>
  <w:style w:type="paragraph" w:styleId="NormalWeb">
    <w:name w:val="Normal (Web)"/>
    <w:basedOn w:val="Normal"/>
    <w:uiPriority w:val="99"/>
    <w:semiHidden/>
    <w:unhideWhenUsed/>
    <w:rsid w:val="00D613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0061">
      <w:bodyDiv w:val="1"/>
      <w:marLeft w:val="0"/>
      <w:marRight w:val="0"/>
      <w:marTop w:val="0"/>
      <w:marBottom w:val="0"/>
      <w:divBdr>
        <w:top w:val="none" w:sz="0" w:space="0" w:color="auto"/>
        <w:left w:val="none" w:sz="0" w:space="0" w:color="auto"/>
        <w:bottom w:val="none" w:sz="0" w:space="0" w:color="auto"/>
        <w:right w:val="none" w:sz="0" w:space="0" w:color="auto"/>
      </w:divBdr>
    </w:div>
    <w:div w:id="815605147">
      <w:bodyDiv w:val="1"/>
      <w:marLeft w:val="0"/>
      <w:marRight w:val="0"/>
      <w:marTop w:val="0"/>
      <w:marBottom w:val="0"/>
      <w:divBdr>
        <w:top w:val="none" w:sz="0" w:space="0" w:color="auto"/>
        <w:left w:val="none" w:sz="0" w:space="0" w:color="auto"/>
        <w:bottom w:val="none" w:sz="0" w:space="0" w:color="auto"/>
        <w:right w:val="none" w:sz="0" w:space="0" w:color="auto"/>
      </w:divBdr>
    </w:div>
    <w:div w:id="843934869">
      <w:bodyDiv w:val="1"/>
      <w:marLeft w:val="0"/>
      <w:marRight w:val="0"/>
      <w:marTop w:val="0"/>
      <w:marBottom w:val="0"/>
      <w:divBdr>
        <w:top w:val="none" w:sz="0" w:space="0" w:color="auto"/>
        <w:left w:val="none" w:sz="0" w:space="0" w:color="auto"/>
        <w:bottom w:val="none" w:sz="0" w:space="0" w:color="auto"/>
        <w:right w:val="none" w:sz="0" w:space="0" w:color="auto"/>
      </w:divBdr>
    </w:div>
    <w:div w:id="1133209781">
      <w:bodyDiv w:val="1"/>
      <w:marLeft w:val="0"/>
      <w:marRight w:val="0"/>
      <w:marTop w:val="0"/>
      <w:marBottom w:val="0"/>
      <w:divBdr>
        <w:top w:val="none" w:sz="0" w:space="0" w:color="auto"/>
        <w:left w:val="none" w:sz="0" w:space="0" w:color="auto"/>
        <w:bottom w:val="none" w:sz="0" w:space="0" w:color="auto"/>
        <w:right w:val="none" w:sz="0" w:space="0" w:color="auto"/>
      </w:divBdr>
    </w:div>
    <w:div w:id="18729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Browning</dc:creator>
  <cp:keywords/>
  <dc:description/>
  <cp:lastModifiedBy>Gemma Harrison</cp:lastModifiedBy>
  <cp:revision>10</cp:revision>
  <cp:lastPrinted>2024-04-19T07:59:00Z</cp:lastPrinted>
  <dcterms:created xsi:type="dcterms:W3CDTF">2024-08-22T13:07:00Z</dcterms:created>
  <dcterms:modified xsi:type="dcterms:W3CDTF">2024-08-22T16:12:00Z</dcterms:modified>
</cp:coreProperties>
</file>